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283"/>
      </w:tblGrid>
      <w:tr w:rsidR="003C100D" w:rsidTr="003C100D">
        <w:trPr>
          <w:gridAfter w:val="2"/>
          <w:wAfter w:w="567" w:type="dxa"/>
          <w:cantSplit/>
        </w:trPr>
        <w:tc>
          <w:tcPr>
            <w:tcW w:w="3652" w:type="dxa"/>
            <w:hideMark/>
          </w:tcPr>
          <w:p w:rsidR="003C100D" w:rsidRDefault="003C1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de-DE"/>
              </w:rPr>
              <w:t xml:space="preserve">   </w:t>
            </w:r>
            <w:r>
              <w:rPr>
                <w:b/>
                <w:sz w:val="24"/>
                <w:szCs w:val="24"/>
              </w:rPr>
              <w:br w:type="page"/>
            </w:r>
            <w:r>
              <w:rPr>
                <w:b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509270" cy="6299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100D" w:rsidRDefault="003C100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REPUBLIKA HRVATSKA</w:t>
            </w:r>
          </w:p>
        </w:tc>
      </w:tr>
      <w:tr w:rsidR="003C100D" w:rsidTr="003C100D">
        <w:trPr>
          <w:gridAfter w:val="2"/>
          <w:wAfter w:w="567" w:type="dxa"/>
          <w:cantSplit/>
        </w:trPr>
        <w:tc>
          <w:tcPr>
            <w:tcW w:w="3652" w:type="dxa"/>
            <w:hideMark/>
          </w:tcPr>
          <w:p w:rsidR="003C100D" w:rsidRDefault="003C100D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ISTARSKA ŽUPANIJA</w:t>
            </w:r>
          </w:p>
        </w:tc>
      </w:tr>
      <w:tr w:rsidR="003C100D" w:rsidTr="003C100D">
        <w:trPr>
          <w:gridAfter w:val="2"/>
          <w:wAfter w:w="567" w:type="dxa"/>
          <w:cantSplit/>
        </w:trPr>
        <w:tc>
          <w:tcPr>
            <w:tcW w:w="3652" w:type="dxa"/>
            <w:hideMark/>
          </w:tcPr>
          <w:p w:rsidR="003C100D" w:rsidRDefault="003C100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    GRAD POREČ - PARENZO </w:t>
            </w:r>
          </w:p>
          <w:p w:rsidR="003C100D" w:rsidRDefault="003C100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CITTÀ DI POREČ - PARENZO</w:t>
            </w:r>
          </w:p>
          <w:p w:rsidR="003C100D" w:rsidRDefault="003C100D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Gradonačelnik</w:t>
            </w:r>
          </w:p>
        </w:tc>
      </w:tr>
      <w:tr w:rsidR="003C100D" w:rsidTr="003C100D">
        <w:trPr>
          <w:cantSplit/>
        </w:trPr>
        <w:tc>
          <w:tcPr>
            <w:tcW w:w="3936" w:type="dxa"/>
            <w:gridSpan w:val="2"/>
            <w:hideMark/>
          </w:tcPr>
          <w:p w:rsidR="003C100D" w:rsidRDefault="003C100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KLASA: 402- 01/14-01/161</w:t>
            </w:r>
          </w:p>
        </w:tc>
        <w:tc>
          <w:tcPr>
            <w:tcW w:w="283" w:type="dxa"/>
          </w:tcPr>
          <w:p w:rsidR="003C100D" w:rsidRDefault="003C100D">
            <w:pPr>
              <w:jc w:val="both"/>
              <w:rPr>
                <w:lang w:val="hr-HR"/>
              </w:rPr>
            </w:pPr>
          </w:p>
        </w:tc>
      </w:tr>
      <w:tr w:rsidR="003C100D" w:rsidTr="003C100D">
        <w:trPr>
          <w:cantSplit/>
        </w:trPr>
        <w:tc>
          <w:tcPr>
            <w:tcW w:w="3936" w:type="dxa"/>
            <w:gridSpan w:val="2"/>
            <w:hideMark/>
          </w:tcPr>
          <w:p w:rsidR="003C100D" w:rsidRDefault="003C100D">
            <w:pPr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URBROJ : 2167-01-09/1-14-2</w:t>
            </w:r>
          </w:p>
        </w:tc>
        <w:tc>
          <w:tcPr>
            <w:tcW w:w="283" w:type="dxa"/>
          </w:tcPr>
          <w:p w:rsidR="003C100D" w:rsidRDefault="003C100D">
            <w:pPr>
              <w:jc w:val="both"/>
              <w:rPr>
                <w:lang w:val="hr-HR"/>
              </w:rPr>
            </w:pPr>
          </w:p>
        </w:tc>
      </w:tr>
      <w:tr w:rsidR="003C100D" w:rsidTr="003C100D">
        <w:trPr>
          <w:cantSplit/>
        </w:trPr>
        <w:tc>
          <w:tcPr>
            <w:tcW w:w="3936" w:type="dxa"/>
            <w:gridSpan w:val="2"/>
            <w:hideMark/>
          </w:tcPr>
          <w:p w:rsidR="003C100D" w:rsidRDefault="003C100D">
            <w:pPr>
              <w:ind w:right="-675"/>
              <w:jc w:val="both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Poreč-</w:t>
            </w:r>
            <w:proofErr w:type="spellStart"/>
            <w:r>
              <w:rPr>
                <w:b/>
                <w:sz w:val="24"/>
                <w:szCs w:val="24"/>
                <w:lang w:val="hr-HR"/>
              </w:rPr>
              <w:t>Parenzo</w:t>
            </w:r>
            <w:proofErr w:type="spellEnd"/>
            <w:r>
              <w:rPr>
                <w:b/>
                <w:sz w:val="24"/>
                <w:szCs w:val="24"/>
                <w:lang w:val="hr-HR"/>
              </w:rPr>
              <w:t>,   14. studeni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>
              <w:rPr>
                <w:b/>
                <w:sz w:val="24"/>
                <w:szCs w:val="24"/>
                <w:lang w:val="hr-HR"/>
              </w:rPr>
              <w:t>2014.</w:t>
            </w:r>
          </w:p>
        </w:tc>
        <w:tc>
          <w:tcPr>
            <w:tcW w:w="283" w:type="dxa"/>
          </w:tcPr>
          <w:p w:rsidR="003C100D" w:rsidRDefault="003C100D">
            <w:pPr>
              <w:jc w:val="both"/>
              <w:rPr>
                <w:lang w:val="hr-HR"/>
              </w:rPr>
            </w:pPr>
          </w:p>
        </w:tc>
      </w:tr>
    </w:tbl>
    <w:p w:rsidR="003C100D" w:rsidRDefault="003C100D" w:rsidP="003C100D">
      <w:pPr>
        <w:jc w:val="both"/>
        <w:rPr>
          <w:lang w:val="hr-HR"/>
        </w:rPr>
      </w:pPr>
    </w:p>
    <w:p w:rsidR="003C100D" w:rsidRDefault="003C100D" w:rsidP="003C100D">
      <w:pPr>
        <w:jc w:val="both"/>
        <w:rPr>
          <w:lang w:val="hr-HR"/>
        </w:rPr>
      </w:pPr>
    </w:p>
    <w:p w:rsidR="003C100D" w:rsidRDefault="003C100D" w:rsidP="003C100D">
      <w:pPr>
        <w:pStyle w:val="Tijeloteksta"/>
        <w:ind w:firstLine="720"/>
        <w:rPr>
          <w:szCs w:val="24"/>
          <w:lang w:val="hr-HR"/>
        </w:rPr>
      </w:pPr>
      <w:r>
        <w:rPr>
          <w:szCs w:val="24"/>
          <w:lang w:val="hr-HR"/>
        </w:rPr>
        <w:t xml:space="preserve">Na temelju </w:t>
      </w:r>
      <w:r>
        <w:rPr>
          <w:bCs/>
          <w:szCs w:val="24"/>
          <w:lang w:val="hr-HR"/>
        </w:rPr>
        <w:t xml:space="preserve">Zakona o proračunu </w:t>
      </w:r>
      <w:r>
        <w:rPr>
          <w:szCs w:val="24"/>
          <w:lang w:val="hr-HR"/>
        </w:rPr>
        <w:t xml:space="preserve">(“Narodne novine” broj 87/08, 136/12) </w:t>
      </w:r>
      <w:r>
        <w:rPr>
          <w:bCs/>
          <w:szCs w:val="24"/>
          <w:lang w:val="hr-HR"/>
        </w:rPr>
        <w:t>i članka 53. Statuta Grada Poreča-</w:t>
      </w:r>
      <w:proofErr w:type="spellStart"/>
      <w:r>
        <w:rPr>
          <w:bCs/>
          <w:szCs w:val="24"/>
          <w:lang w:val="hr-HR"/>
        </w:rPr>
        <w:t>Parenzo</w:t>
      </w:r>
      <w:proofErr w:type="spellEnd"/>
      <w:r>
        <w:rPr>
          <w:bCs/>
          <w:szCs w:val="24"/>
          <w:lang w:val="hr-HR"/>
        </w:rPr>
        <w:t xml:space="preserve"> („Službeni glasnik Grada Poreča-</w:t>
      </w:r>
      <w:proofErr w:type="spellStart"/>
      <w:r>
        <w:rPr>
          <w:bCs/>
          <w:szCs w:val="24"/>
          <w:lang w:val="hr-HR"/>
        </w:rPr>
        <w:t>Parenzo</w:t>
      </w:r>
      <w:proofErr w:type="spellEnd"/>
      <w:r>
        <w:rPr>
          <w:bCs/>
          <w:szCs w:val="24"/>
          <w:lang w:val="hr-HR"/>
        </w:rPr>
        <w:t xml:space="preserve">” broj 2/13), na </w:t>
      </w:r>
      <w:r>
        <w:rPr>
          <w:szCs w:val="24"/>
          <w:lang w:val="hr-HR"/>
        </w:rPr>
        <w:t>prijedlog Upravnog odjela za proračun i gospodarstvo, KLASA: 402-01/14-01/160, URBROJ:2167/01-03/01-14-1 od 13.11.2014. godine, Gradonačelnik Grada Poreča-</w:t>
      </w:r>
      <w:proofErr w:type="spellStart"/>
      <w:r>
        <w:rPr>
          <w:szCs w:val="24"/>
          <w:lang w:val="hr-HR"/>
        </w:rPr>
        <w:t>Parenzo</w:t>
      </w:r>
      <w:proofErr w:type="spellEnd"/>
      <w:r>
        <w:rPr>
          <w:szCs w:val="24"/>
          <w:lang w:val="hr-HR"/>
        </w:rPr>
        <w:t xml:space="preserve"> je 14. studenog 2014. godine donio sljedeći</w:t>
      </w:r>
    </w:p>
    <w:p w:rsidR="003C100D" w:rsidRDefault="003C100D" w:rsidP="003C100D">
      <w:pPr>
        <w:ind w:firstLine="720"/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ind w:left="720"/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pStyle w:val="Naslov8"/>
        <w:jc w:val="center"/>
        <w:rPr>
          <w:rFonts w:ascii="Times New Roman" w:hAnsi="Times New Roman"/>
          <w:b/>
          <w:i w:val="0"/>
          <w:lang w:val="hr-HR"/>
        </w:rPr>
      </w:pPr>
      <w:r>
        <w:rPr>
          <w:rFonts w:ascii="Times New Roman" w:hAnsi="Times New Roman"/>
          <w:b/>
          <w:i w:val="0"/>
          <w:lang w:val="hr-HR"/>
        </w:rPr>
        <w:t>Z A K L J U Č A K</w:t>
      </w:r>
    </w:p>
    <w:p w:rsidR="003C100D" w:rsidRDefault="003C100D" w:rsidP="003C100D">
      <w:pPr>
        <w:ind w:firstLine="1069"/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ind w:firstLine="1069"/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pStyle w:val="Naslov1"/>
        <w:jc w:val="both"/>
        <w:rPr>
          <w:bCs/>
          <w:szCs w:val="24"/>
          <w:lang w:val="hr-HR"/>
        </w:rPr>
      </w:pPr>
      <w:r>
        <w:rPr>
          <w:szCs w:val="24"/>
          <w:lang w:val="hr-HR"/>
        </w:rPr>
        <w:t xml:space="preserve">            1. Utvrđuje se prijedlog Proračuna Grada Poreča-</w:t>
      </w:r>
      <w:proofErr w:type="spellStart"/>
      <w:r>
        <w:rPr>
          <w:szCs w:val="24"/>
          <w:lang w:val="hr-HR"/>
        </w:rPr>
        <w:t>Parenzo</w:t>
      </w:r>
      <w:proofErr w:type="spellEnd"/>
      <w:r>
        <w:rPr>
          <w:szCs w:val="24"/>
          <w:lang w:val="hr-HR"/>
        </w:rPr>
        <w:t xml:space="preserve"> za 2015.godinu i Projekcije za 2016. i 2017. godinu, te se dostavljaju Gradskom vijeću Grada Poreča-</w:t>
      </w:r>
      <w:proofErr w:type="spellStart"/>
      <w:r>
        <w:rPr>
          <w:szCs w:val="24"/>
          <w:lang w:val="hr-HR"/>
        </w:rPr>
        <w:t>Parenzo</w:t>
      </w:r>
      <w:proofErr w:type="spellEnd"/>
      <w:r>
        <w:rPr>
          <w:szCs w:val="24"/>
          <w:lang w:val="hr-HR"/>
        </w:rPr>
        <w:t xml:space="preserve"> na razmatranje i donošenje u priloženom tekstu.</w:t>
      </w:r>
    </w:p>
    <w:p w:rsidR="003C100D" w:rsidRDefault="003C100D" w:rsidP="003C100D">
      <w:pPr>
        <w:ind w:firstLine="708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</w:r>
      <w:r>
        <w:rPr>
          <w:b/>
          <w:bCs/>
          <w:sz w:val="24"/>
          <w:szCs w:val="24"/>
          <w:lang w:val="hr-HR"/>
        </w:rPr>
        <w:tab/>
        <w:t xml:space="preserve"> </w:t>
      </w:r>
      <w:r>
        <w:rPr>
          <w:b/>
          <w:bCs/>
          <w:sz w:val="24"/>
          <w:szCs w:val="24"/>
          <w:lang w:val="hr-HR"/>
        </w:rPr>
        <w:tab/>
      </w:r>
    </w:p>
    <w:p w:rsidR="003C100D" w:rsidRDefault="003C100D" w:rsidP="003C100D">
      <w:pPr>
        <w:ind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2. Na sjednici Gradskog vijeća će sva potrebna tumačenja uz prijedlog Proračuna i Projekcija dati Tatjana Matošević – pročelnica Upravnog odjela za proračun i gospodarstvo.</w:t>
      </w:r>
    </w:p>
    <w:p w:rsidR="003C100D" w:rsidRDefault="003C100D" w:rsidP="003C100D">
      <w:pPr>
        <w:ind w:firstLine="708"/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pStyle w:val="Tijeloteksta"/>
        <w:rPr>
          <w:b/>
          <w:lang w:val="hr-HR"/>
        </w:rPr>
      </w:pPr>
      <w:r>
        <w:rPr>
          <w:lang w:val="hr-HR"/>
        </w:rPr>
        <w:t xml:space="preserve">             3. Radi donošenja Proračuna i Projekcija iz točke 1. Ovog Zaključka u jednom čitanju predlažem Gradskom vijeću da se nakon dostave prijedloga, a prije sjednice Gradskog vijeća omogući vijećnicima period za eventualno podnošenje amandmana, a Gradonačelniku vrijeme za očitovanje na amandmane koje nije on podnio, sukladno Poslovniku u radu Gradskog vijeća i to tako da </w:t>
      </w:r>
      <w:r>
        <w:rPr>
          <w:b/>
          <w:lang w:val="hr-HR"/>
        </w:rPr>
        <w:t>se amandmani mogu podnijeti putem gradske pisarnice do zaključno sa utorkom, 16.12.2014. godine do 17,00 sati.</w:t>
      </w:r>
    </w:p>
    <w:p w:rsidR="003C100D" w:rsidRDefault="003C100D" w:rsidP="003C100D">
      <w:pPr>
        <w:pStyle w:val="Tijeloteksta"/>
        <w:rPr>
          <w:b/>
          <w:lang w:val="hr-HR"/>
        </w:rPr>
      </w:pPr>
    </w:p>
    <w:p w:rsidR="003C100D" w:rsidRDefault="003C100D" w:rsidP="003C100D">
      <w:pPr>
        <w:pStyle w:val="Tijeloteksta"/>
        <w:rPr>
          <w:lang w:val="hr-HR"/>
        </w:rPr>
      </w:pPr>
      <w:r>
        <w:rPr>
          <w:lang w:val="hr-HR"/>
        </w:rPr>
        <w:t>Prilikom podnošenja amandmana potrebno je voditi računa o sljedećem:</w:t>
      </w:r>
    </w:p>
    <w:p w:rsidR="003C100D" w:rsidRDefault="003C100D" w:rsidP="003C100D">
      <w:pPr>
        <w:pStyle w:val="Tijeloteksta"/>
        <w:numPr>
          <w:ilvl w:val="0"/>
          <w:numId w:val="3"/>
        </w:numPr>
        <w:rPr>
          <w:lang w:val="hr-HR"/>
        </w:rPr>
      </w:pPr>
      <w:r>
        <w:rPr>
          <w:lang w:val="hr-HR"/>
        </w:rPr>
        <w:t>Amandmani se podnose u pisanom obliku, s obrazloženjem, a naslovljuju se na Predsjednika Gradskog vijeća.</w:t>
      </w:r>
    </w:p>
    <w:p w:rsidR="003C100D" w:rsidRDefault="003C100D" w:rsidP="003C100D">
      <w:pPr>
        <w:pStyle w:val="Tijeloteksta"/>
        <w:numPr>
          <w:ilvl w:val="0"/>
          <w:numId w:val="3"/>
        </w:numPr>
        <w:rPr>
          <w:lang w:val="hr-HR"/>
        </w:rPr>
      </w:pPr>
      <w:r>
        <w:rPr>
          <w:lang w:val="hr-HR"/>
        </w:rPr>
        <w:t>Pravo podnošenja amandmana imaju vijećnici, Gradonačelnik, radna tijela Gradskog vijeća i klubovi vijećnika.</w:t>
      </w:r>
    </w:p>
    <w:p w:rsidR="003C100D" w:rsidRDefault="003C100D" w:rsidP="003C100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amandmanima kojima se predlaže povećanje proračunskih rashoda i izdataka iznad iznosa utvrđenih prijedlogom Proračuna mora se istodobno predložiti smanjenje drugih rashoda i izdataka.</w:t>
      </w:r>
    </w:p>
    <w:p w:rsidR="003C100D" w:rsidRDefault="003C100D" w:rsidP="003C100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-    Amandmani ne smiju biti na teret proračunske zalihe ili na teret dodatnog  </w:t>
      </w:r>
    </w:p>
    <w:p w:rsidR="003C100D" w:rsidRDefault="003C100D" w:rsidP="003C100D">
      <w:pPr>
        <w:ind w:left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zaduživanja.</w:t>
      </w:r>
    </w:p>
    <w:p w:rsidR="003C100D" w:rsidRDefault="003C100D" w:rsidP="003C100D">
      <w:pPr>
        <w:ind w:left="36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</w:t>
      </w:r>
    </w:p>
    <w:p w:rsidR="003C100D" w:rsidRDefault="003C100D" w:rsidP="003C100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Amandmani koji predlažu povećanje tekuće potrošnje, odnosno poslovnih rashoda, ne smiju biti na teret kapitalnih rashoda odnosno u amandmanima se   trebaju sučeljavati istovrsni rashodi. Ne smije se povećavati tekuća potrošnja na teret prihoda od prodaje imovine.</w:t>
      </w:r>
    </w:p>
    <w:p w:rsidR="003C100D" w:rsidRDefault="003C100D" w:rsidP="003C100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Amandmanima se ne smiju smanjivati ili povećavati rashodi proračunskih korisnika kojima su izvori financiranja drugi subjekti (državni, županijski i općinski proračuni) i vlastiti prihodi, a koje su pozicije posebno iskazane po izvorima u Posebnom dijelu Proračuna.</w:t>
      </w:r>
    </w:p>
    <w:p w:rsidR="003C100D" w:rsidRDefault="003C100D" w:rsidP="003C100D">
      <w:pPr>
        <w:numPr>
          <w:ilvl w:val="0"/>
          <w:numId w:val="3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Amandmani moraju biti podnijeti  po istim izvorima prihoda (tj. primjerice nije moguće podnijeti amandman povećanja rashoda gdje je izvor prihoda od prodaje zemljišta, a smanjenje rashoda gdje je izvor prihod od poreza ili komunalna naknada tj. oba rashoda moraju imati iste izvore prihoda).</w:t>
      </w:r>
    </w:p>
    <w:p w:rsidR="003C100D" w:rsidRDefault="003C100D" w:rsidP="003C100D">
      <w:pPr>
        <w:ind w:firstLine="708"/>
        <w:jc w:val="both"/>
        <w:rPr>
          <w:b/>
          <w:bCs/>
          <w:sz w:val="24"/>
          <w:szCs w:val="24"/>
          <w:lang w:val="hr-HR"/>
        </w:rPr>
      </w:pPr>
    </w:p>
    <w:p w:rsidR="003C100D" w:rsidRDefault="003C100D" w:rsidP="003C100D">
      <w:pPr>
        <w:ind w:firstLine="708"/>
        <w:jc w:val="both"/>
        <w:rPr>
          <w:b/>
          <w:bCs/>
          <w:sz w:val="24"/>
          <w:szCs w:val="24"/>
          <w:lang w:val="hr-HR"/>
        </w:rPr>
      </w:pPr>
    </w:p>
    <w:p w:rsidR="003C100D" w:rsidRDefault="003C100D" w:rsidP="003C100D">
      <w:pPr>
        <w:ind w:firstLine="708"/>
        <w:jc w:val="both"/>
        <w:rPr>
          <w:b/>
          <w:bCs/>
          <w:sz w:val="24"/>
          <w:szCs w:val="24"/>
          <w:lang w:val="hr-HR"/>
        </w:rPr>
      </w:pPr>
    </w:p>
    <w:p w:rsidR="003C100D" w:rsidRDefault="003C100D" w:rsidP="003C100D">
      <w:pPr>
        <w:ind w:left="5040" w:firstLine="720"/>
        <w:jc w:val="both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GRADONAČELNIK</w:t>
      </w:r>
    </w:p>
    <w:p w:rsidR="003C100D" w:rsidRDefault="003C100D" w:rsidP="003C100D">
      <w:pPr>
        <w:pStyle w:val="Bezproreda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                            Edi Štifanić</w:t>
      </w:r>
    </w:p>
    <w:p w:rsidR="003C100D" w:rsidRDefault="003C100D" w:rsidP="003C100D">
      <w:pPr>
        <w:pStyle w:val="Bezproreda"/>
        <w:rPr>
          <w:b/>
          <w:sz w:val="24"/>
          <w:szCs w:val="24"/>
          <w:lang w:val="hr-HR"/>
        </w:rPr>
      </w:pPr>
    </w:p>
    <w:p w:rsidR="003C100D" w:rsidRDefault="003C100D" w:rsidP="003C100D">
      <w:pPr>
        <w:pStyle w:val="Bezproreda"/>
        <w:rPr>
          <w:b/>
          <w:sz w:val="24"/>
          <w:szCs w:val="24"/>
          <w:lang w:val="hr-HR"/>
        </w:rPr>
      </w:pPr>
    </w:p>
    <w:p w:rsidR="003C100D" w:rsidRDefault="003C100D" w:rsidP="003C100D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Prilog: Prijedlog Proračuna i Projekcija </w:t>
      </w:r>
    </w:p>
    <w:p w:rsidR="003C100D" w:rsidRDefault="003C100D" w:rsidP="003C100D">
      <w:pPr>
        <w:jc w:val="both"/>
        <w:rPr>
          <w:lang w:val="hr-HR"/>
        </w:rPr>
      </w:pPr>
    </w:p>
    <w:p w:rsidR="003C100D" w:rsidRDefault="003C100D" w:rsidP="003C100D">
      <w:pPr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DOSTAVITI:</w:t>
      </w:r>
    </w:p>
    <w:p w:rsidR="003C100D" w:rsidRDefault="003C100D" w:rsidP="003C100D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Gradskom vijeću Grada Poreča-</w:t>
      </w:r>
      <w:proofErr w:type="spellStart"/>
      <w:r>
        <w:rPr>
          <w:sz w:val="24"/>
          <w:szCs w:val="24"/>
          <w:lang w:val="hr-HR"/>
        </w:rPr>
        <w:t>Parenzo</w:t>
      </w:r>
      <w:proofErr w:type="spellEnd"/>
      <w:r>
        <w:rPr>
          <w:sz w:val="24"/>
          <w:szCs w:val="24"/>
          <w:lang w:val="hr-HR"/>
        </w:rPr>
        <w:t xml:space="preserve"> - ovdje</w:t>
      </w:r>
    </w:p>
    <w:p w:rsidR="003C100D" w:rsidRDefault="003C100D" w:rsidP="003C100D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Upravnom odjelu za proračun i gospodarstvo - ovdje</w:t>
      </w:r>
    </w:p>
    <w:p w:rsidR="003C100D" w:rsidRDefault="003C100D" w:rsidP="003C100D">
      <w:pPr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Arhiva – ovdje</w:t>
      </w:r>
    </w:p>
    <w:p w:rsidR="003C100D" w:rsidRDefault="003C100D" w:rsidP="003C100D">
      <w:pPr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jc w:val="both"/>
        <w:rPr>
          <w:sz w:val="24"/>
          <w:szCs w:val="24"/>
          <w:lang w:val="hr-HR"/>
        </w:rPr>
      </w:pPr>
    </w:p>
    <w:p w:rsidR="003C100D" w:rsidRDefault="003C100D" w:rsidP="003C100D">
      <w:pPr>
        <w:rPr>
          <w:lang w:val="hr-HR"/>
        </w:rPr>
      </w:pPr>
    </w:p>
    <w:p w:rsidR="003C100D" w:rsidRDefault="003C100D" w:rsidP="003C100D">
      <w:pPr>
        <w:rPr>
          <w:lang w:val="hr-HR"/>
        </w:rPr>
      </w:pPr>
    </w:p>
    <w:p w:rsidR="003C100D" w:rsidRDefault="003C100D" w:rsidP="003C100D">
      <w:pPr>
        <w:rPr>
          <w:lang w:val="hr-HR"/>
        </w:rPr>
      </w:pPr>
    </w:p>
    <w:p w:rsidR="003C100D" w:rsidRDefault="003C100D" w:rsidP="003C100D">
      <w:pPr>
        <w:rPr>
          <w:lang w:val="hr-HR"/>
        </w:rPr>
      </w:pPr>
    </w:p>
    <w:p w:rsidR="003C100D" w:rsidRDefault="003C100D" w:rsidP="003C100D">
      <w:pPr>
        <w:rPr>
          <w:lang w:val="hr-HR"/>
        </w:rPr>
      </w:pPr>
    </w:p>
    <w:p w:rsidR="003C100D" w:rsidRDefault="003C100D" w:rsidP="003C100D">
      <w:pPr>
        <w:rPr>
          <w:lang w:val="hr-HR"/>
        </w:rPr>
      </w:pPr>
    </w:p>
    <w:p w:rsidR="00A511E9" w:rsidRDefault="00A511E9" w:rsidP="00A511E9">
      <w:pPr>
        <w:jc w:val="both"/>
        <w:rPr>
          <w:sz w:val="24"/>
          <w:szCs w:val="24"/>
        </w:rPr>
      </w:pPr>
      <w:bookmarkStart w:id="0" w:name="_GoBack"/>
      <w:bookmarkEnd w:id="0"/>
    </w:p>
    <w:p w:rsidR="00A511E9" w:rsidRDefault="00A511E9" w:rsidP="00A511E9">
      <w:pPr>
        <w:jc w:val="both"/>
        <w:rPr>
          <w:sz w:val="24"/>
          <w:szCs w:val="24"/>
        </w:rPr>
      </w:pPr>
    </w:p>
    <w:p w:rsidR="00A511E9" w:rsidRDefault="00A511E9" w:rsidP="00A511E9"/>
    <w:p w:rsidR="00A511E9" w:rsidRDefault="00A511E9" w:rsidP="00A511E9"/>
    <w:p w:rsidR="00A511E9" w:rsidRDefault="00A511E9" w:rsidP="00A511E9"/>
    <w:p w:rsidR="00A511E9" w:rsidRDefault="00A511E9" w:rsidP="00A511E9"/>
    <w:p w:rsidR="00A511E9" w:rsidRDefault="00A511E9" w:rsidP="00A511E9"/>
    <w:p w:rsidR="009A00C9" w:rsidRDefault="009A00C9"/>
    <w:sectPr w:rsidR="009A00C9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51D60"/>
    <w:multiLevelType w:val="hybridMultilevel"/>
    <w:tmpl w:val="79C4D4E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D21AA0"/>
    <w:multiLevelType w:val="hybridMultilevel"/>
    <w:tmpl w:val="002CE614"/>
    <w:lvl w:ilvl="0" w:tplc="7F00AE9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11E9"/>
    <w:rsid w:val="003C100D"/>
    <w:rsid w:val="009A00C9"/>
    <w:rsid w:val="00A511E9"/>
    <w:rsid w:val="00F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A511E9"/>
    <w:pPr>
      <w:keepNext/>
      <w:outlineLvl w:val="0"/>
    </w:pPr>
    <w:rPr>
      <w:sz w:val="24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A511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511E9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character" w:customStyle="1" w:styleId="Naslov8Char">
    <w:name w:val="Naslov 8 Char"/>
    <w:basedOn w:val="Zadanifontodlomka"/>
    <w:link w:val="Naslov8"/>
    <w:semiHidden/>
    <w:rsid w:val="00A511E9"/>
    <w:rPr>
      <w:rFonts w:ascii="Calibri" w:eastAsia="Times New Roman" w:hAnsi="Calibri" w:cs="Times New Roman"/>
      <w:i/>
      <w:iCs/>
      <w:sz w:val="24"/>
      <w:szCs w:val="24"/>
      <w:lang w:val="en-AU" w:eastAsia="hr-HR"/>
    </w:rPr>
  </w:style>
  <w:style w:type="paragraph" w:styleId="Tijeloteksta">
    <w:name w:val="Body Text"/>
    <w:basedOn w:val="Normal"/>
    <w:link w:val="TijelotekstaChar"/>
    <w:rsid w:val="00A511E9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A511E9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Bezproreda">
    <w:name w:val="No Spacing"/>
    <w:qFormat/>
    <w:rsid w:val="00A51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11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1E9"/>
    <w:rPr>
      <w:rFonts w:ascii="Tahoma" w:eastAsia="Times New Roman" w:hAnsi="Tahoma" w:cs="Tahoma"/>
      <w:sz w:val="16"/>
      <w:szCs w:val="16"/>
      <w:lang w:val="en-AU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tmatosevic</dc:creator>
  <cp:keywords/>
  <dc:description/>
  <cp:lastModifiedBy>Anita Radešić</cp:lastModifiedBy>
  <cp:revision>3</cp:revision>
  <cp:lastPrinted>2014-12-05T11:33:00Z</cp:lastPrinted>
  <dcterms:created xsi:type="dcterms:W3CDTF">2014-12-05T12:17:00Z</dcterms:created>
  <dcterms:modified xsi:type="dcterms:W3CDTF">2014-12-05T12:25:00Z</dcterms:modified>
</cp:coreProperties>
</file>